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酒类行业自律自我承诺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760" w:firstLineChars="400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为规范酒类市场生产经营秩序，保护消费者合法权益，抵制制售“特供酒”“内供酒”等违法违规行为，维护党政机关和军队形象，保护贵州酱香型白酒原产地、主产区声誉，现作出如下承诺。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遵守法律法规，严格生产、营销管理制度，认真履行企业主体责任，给消费者提供质量可靠、宣传可信的产品。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坚守高质量发展理念，严守酱香型白酒国家标准，建立食品安全员制度，坚决杜绝使用食用酒精生产“窜酒”冒充酱香型白酒销售。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不生产或接受委托生产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“特供酒”“内供酒”等违法违规白酒。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严格规范定制贴牌行为，不违法违规接受定制。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自觉规范“直播带货”等网络营销行为，杜绝虚假宣传、发布虚假广告，不卖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“特供酒”“内供酒”，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不虚标价格、不虚假交易。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 月 日</w:t>
      </w:r>
    </w:p>
    <w:p/>
    <w:sectPr>
      <w:headerReference r:id="rId3" w:type="default"/>
      <w:footerReference r:id="rId4" w:type="default"/>
      <w:pgSz w:w="11906" w:h="16838"/>
      <w:pgMar w:top="192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AEA99E"/>
    <w:multiLevelType w:val="singleLevel"/>
    <w:tmpl w:val="F6AEA9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2RhYmUwM2IwMmNhZDE3Mjc5OTc5Zjc5NzQ1M2YifQ=="/>
  </w:docVars>
  <w:rsids>
    <w:rsidRoot w:val="25FF3DF3"/>
    <w:rsid w:val="25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2024-08-02T03:33:00Z</dcterms:created>
  <dc:creator>WPS_1342504931</dc:creator>
  <cp:lastModifiedBy>WPS_1342504931</cp:lastModifiedBy>
  <dcterms:modified xsi:type="dcterms:W3CDTF">2024-08-02T03:34:08Z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C9C4345678A44CCEAB48809885E20F2B_11</vt:lpwstr>
  </property>
</Properties>
</file>